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0"/>
        <w:gridCol w:w="4322"/>
        <w:tblGridChange w:id="0">
          <w:tblGrid>
            <w:gridCol w:w="4890"/>
            <w:gridCol w:w="432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tantárgy megnevezése, Neptun kódja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Matematikai nevelés és módszertana 2. OVOALB2029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after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tantárgy felelőse és beosztása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Buzogány Ágota, főiskolai tanársegéd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Heti óraszám (nappali, ea+gy): 1+1 óra/hét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Kredit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Féléves óraszám (levelező, ea+gy): 5+5 óra/félév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Félévzárás módja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 gyakorlati jegy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Ajánlott félév helye a mintatantervben: 4. félév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Tantárgy jellege: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kötelező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Előfeltétel: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Matematikai nevelés és módszertana 1.</w:t>
            </w:r>
          </w:p>
        </w:tc>
      </w:tr>
    </w:tbl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 tantárgy képzési célja: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Tegye képessé az óvodapedagógus jelölteket arra, hogy matematikai, pedagógiai, pszichológiai tudásuk birtokában lehetőséget tudjanak teremteni az óvodás korú gyermekek számára a környező világ mennyiségi viszonyaival kapcsolatos tapasztalatszerzésre. A tapasztalatszerzéseken keresztül segítse elő a gyermek sokoldalú harmonikus fejlődését, az iskolába való átmenetet.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Tematika: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832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7140"/>
        <w:tblGridChange w:id="0">
          <w:tblGrid>
            <w:gridCol w:w="1185"/>
            <w:gridCol w:w="7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Előadás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alkalom – 5 óra 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(ONLINE)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2026.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01.30.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Relációk, függvények, sorozatok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Rendezés, sorszám. Tapasztalati függvények, grafikonok. Sorozatok.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Geometria, mérések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Tükrözések, szimmetria. Testek, építések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Mérőszám, mértékegység, mennyiség. Mérések fajtái, módjai</w:t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Tapasztalatok a geometria köréből.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Egybevágósági és hasonlósági transzformációk. </w:t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Ítélőképesség, tér-, sík- és mennyiségszemlélet fejlődésének elősegítése, matematikai (mennyiségi, alaki, nagyságbeli és téri) összefüggések felismerése.</w:t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Kombinatorika, valószínűség, statisztika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Alapfogalmak, gyakorlati példák és megoldásuk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Gyakorlat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csoport – 5 óra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2024.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03.29.</w:t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Szent István terem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csoport - 5 óra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2024. 04.05.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Szent István terem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Relációk, függvények, sorozatok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Rendezés, sorszám. Tapasztalati függvények, grafikonok. Sorozatok.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Óvodai alkalmazások: transzformációs játékok és különböző tevékenységek.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Geometria, mérések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Tükrözések, szimmetria. Testek, építések</w:t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Mérőszám, mértékegység, mennyiség. Mérések fajtái, módjai</w:t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Óvodai alkalmazásuk: építések, szimmetria játékok, méregetések.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Tapasztalatok a geometria köréből.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Az alapfogalmakat közvetítő óvodai tevékenységek.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Egybevágósági és hasonlósági transzformációk. </w:t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Ítélőképesség, tér-, sík- és mennyiségszemlélet fejlődésének elősegítése, matematikai (mennyiségi, alaki, nagyságbeli és téri) összefüggések felismerése.</w:t>
            </w:r>
          </w:p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Kombinatorika, valószínűség, statisztika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Alapfogalmak, gyakorlati példák és megoldásuk. Óvodai alkalmazások: társasjátékban, utak és bejárási lehetőségeik, adatgyűjtés, különböző lehetőségek.</w:t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Kockapaci mese feldolgozása - különböző matematikai témakörök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Az ismeretátadás módszerei:</w:t>
      </w:r>
    </w:p>
    <w:p w:rsidR="00000000" w:rsidDel="00000000" w:rsidP="00000000" w:rsidRDefault="00000000" w:rsidRPr="00000000" w14:paraId="00000044">
      <w:pPr>
        <w:ind w:left="708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játék, tematikus prezentációk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Az ismeretátadás segédletei:</w:t>
      </w:r>
    </w:p>
    <w:p w:rsidR="00000000" w:rsidDel="00000000" w:rsidP="00000000" w:rsidRDefault="00000000" w:rsidRPr="00000000" w14:paraId="00000046">
      <w:pPr>
        <w:ind w:left="70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diasorok a kurzus témaköreihez</w:t>
      </w:r>
    </w:p>
    <w:p w:rsidR="00000000" w:rsidDel="00000000" w:rsidP="00000000" w:rsidRDefault="00000000" w:rsidRPr="00000000" w14:paraId="00000047">
      <w:pPr>
        <w:ind w:left="70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digitális tananyag (elméleti jegyzet, feladatgyűjtemény)</w:t>
      </w:r>
    </w:p>
    <w:p w:rsidR="00000000" w:rsidDel="00000000" w:rsidP="00000000" w:rsidRDefault="00000000" w:rsidRPr="00000000" w14:paraId="00000048">
      <w:pPr>
        <w:ind w:left="70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Követelmények: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számonkérés</w:t>
      </w:r>
      <w:r w:rsidDel="00000000" w:rsidR="00000000" w:rsidRPr="00000000">
        <w:rPr>
          <w:sz w:val="22"/>
          <w:szCs w:val="22"/>
          <w:rtl w:val="0"/>
        </w:rPr>
        <w:t xml:space="preserve"> módszerei: </w:t>
      </w:r>
    </w:p>
    <w:p w:rsidR="00000000" w:rsidDel="00000000" w:rsidP="00000000" w:rsidRDefault="00000000" w:rsidRPr="00000000" w14:paraId="0000004B">
      <w:pPr>
        <w:ind w:left="70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folyamatos számonkérés, évközi beszámolók</w:t>
      </w:r>
    </w:p>
    <w:p w:rsidR="00000000" w:rsidDel="00000000" w:rsidP="00000000" w:rsidRDefault="00000000" w:rsidRPr="00000000" w14:paraId="0000004C">
      <w:pPr>
        <w:spacing w:line="360" w:lineRule="auto"/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gyakorlatokon való aktív részvétel. Az óvodában használt eszközök ismerete.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Az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ismeretellenőrzés, értékelés</w:t>
      </w:r>
      <w:r w:rsidDel="00000000" w:rsidR="00000000" w:rsidRPr="00000000">
        <w:rPr>
          <w:sz w:val="22"/>
          <w:szCs w:val="22"/>
          <w:rtl w:val="0"/>
        </w:rPr>
        <w:t xml:space="preserve"> módszerei:</w:t>
      </w:r>
    </w:p>
    <w:p w:rsidR="00000000" w:rsidDel="00000000" w:rsidP="00000000" w:rsidRDefault="00000000" w:rsidRPr="00000000" w14:paraId="0000004E">
      <w:pPr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szóbeli beszámoló - a két félév matematika témaköreiből –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eredménye</w:t>
      </w:r>
      <w:r w:rsidDel="00000000" w:rsidR="00000000" w:rsidRPr="00000000">
        <w:rPr>
          <w:sz w:val="22"/>
          <w:szCs w:val="22"/>
          <w:rtl w:val="0"/>
        </w:rPr>
        <w:t xml:space="preserve"> alapján, valamint 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határidőre</w:t>
      </w:r>
      <w:r w:rsidDel="00000000" w:rsidR="00000000" w:rsidRPr="00000000">
        <w:rPr>
          <w:sz w:val="22"/>
          <w:szCs w:val="22"/>
          <w:rtl w:val="0"/>
        </w:rPr>
        <w:t xml:space="preserve"> elkészített játékgyűjtemény alapján. Heti tervezet írása matematikai tartalom kiemelésével, ahol a környezeti nevelés matematikai tartalommal naphoz tervezetet teljesen ki kell dolgozni ehhez kapcsolódó óvodai eszközzel, valamint a geometria témakörében kockapaci készítése alapján. </w:t>
      </w:r>
    </w:p>
    <w:p w:rsidR="00000000" w:rsidDel="00000000" w:rsidP="00000000" w:rsidRDefault="00000000" w:rsidRPr="00000000" w14:paraId="0000004F">
      <w:pPr>
        <w:shd w:fill="ffffff" w:val="clea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rPr>
          <w:color w:val="222222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 kedvezményes teljesítés feltételei (14. évét be nem töltött gyereket nevelők számára):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hd w:fill="ffffff" w:val="clear"/>
        <w:ind w:firstLine="708"/>
        <w:rPr>
          <w:color w:val="222222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nincsenek a tantárgy jellegéből adódóan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Kötelező irodalom: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137/2018. (VII. 25.) Korm. rendelet. az 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Óvodai nevelés országos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 alapprogramjáról,</w:t>
      </w:r>
      <w:r w:rsidDel="00000000" w:rsidR="00000000" w:rsidRPr="00000000">
        <w:rPr>
          <w:sz w:val="22"/>
          <w:szCs w:val="22"/>
          <w:rtl w:val="0"/>
        </w:rPr>
        <w:t xml:space="preserve"> 363/2012(XII.17.) Korm. Rendelete az Óvodai nevelés országos alapprogramjáról, valamint 255/2009. (XI. 20.) Korm. rendelet az Óvodai nevelés országos alapprogramjának kiadásáról szóló 137/1996. (VIII.28.) Korm. rendelet módosításáról.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Perlai Rezsőné (2016):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Matematika az óvodában. Kézikönyv óvodapedagógusok számára. </w:t>
      </w:r>
      <w:r w:rsidDel="00000000" w:rsidR="00000000" w:rsidRPr="00000000">
        <w:rPr>
          <w:sz w:val="22"/>
          <w:szCs w:val="22"/>
          <w:rtl w:val="0"/>
        </w:rPr>
        <w:t xml:space="preserve">Flaccus Kiadó, Budapest.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Szabó István (szerk., 2006):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Matematikai alapismeretek I.</w:t>
      </w:r>
      <w:r w:rsidDel="00000000" w:rsidR="00000000" w:rsidRPr="00000000">
        <w:rPr>
          <w:sz w:val="22"/>
          <w:szCs w:val="22"/>
          <w:rtl w:val="0"/>
        </w:rPr>
        <w:t xml:space="preserve"> AVKF, Vác.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Zsámboki Károlyné (2003):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Óvodai matematikai nevelés. Módszertani javaslatok az óvodai nevelés alapprogramjához.</w:t>
      </w:r>
      <w:r w:rsidDel="00000000" w:rsidR="00000000" w:rsidRPr="00000000">
        <w:rPr>
          <w:sz w:val="22"/>
          <w:szCs w:val="22"/>
          <w:rtl w:val="0"/>
        </w:rPr>
        <w:t xml:space="preserve"> k.n., Sopron.</w:t>
      </w:r>
    </w:p>
    <w:p w:rsidR="00000000" w:rsidDel="00000000" w:rsidP="00000000" w:rsidRDefault="00000000" w:rsidRPr="00000000" w14:paraId="00000058">
      <w:pPr>
        <w:spacing w:after="120" w:befor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Ajánlott irodalom: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Dékány Judit (2003):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Kézikönyv a diszkalkulia felismeréséhez és terápiájához.</w:t>
      </w:r>
      <w:r w:rsidDel="00000000" w:rsidR="00000000" w:rsidRPr="00000000">
        <w:rPr>
          <w:sz w:val="22"/>
          <w:szCs w:val="22"/>
          <w:rtl w:val="0"/>
        </w:rPr>
        <w:t xml:space="preserve"> Logopédiai Kiadó, Budapest.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Kocziha Miklós – Szecsődi János – Vincze Erzsébet(2017):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Számolás- mozgás – ritmus</w:t>
      </w:r>
      <w:r w:rsidDel="00000000" w:rsidR="00000000" w:rsidRPr="00000000">
        <w:rPr>
          <w:sz w:val="22"/>
          <w:szCs w:val="22"/>
          <w:rtl w:val="0"/>
        </w:rPr>
        <w:t xml:space="preserve">. Waldorf Pedagógiai Intézet, Solymár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L.a. Levinova –G.v.Szapgir (2020):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Pipacska és Kockapaci kalandjai - Vidám matematika 1.</w:t>
      </w:r>
      <w:r w:rsidDel="00000000" w:rsidR="00000000" w:rsidRPr="00000000">
        <w:rPr>
          <w:sz w:val="22"/>
          <w:szCs w:val="22"/>
          <w:rtl w:val="0"/>
        </w:rPr>
        <w:t xml:space="preserve">Typotex Elektronikus Kiadó Kft., Budapest.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L.a. Levinova –Genrih Veniaminovic Sapgir (2020):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Pipacska és Kockapaci újabb kalandjai - Vidám matematika 2. </w:t>
      </w:r>
      <w:r w:rsidDel="00000000" w:rsidR="00000000" w:rsidRPr="00000000">
        <w:rPr>
          <w:sz w:val="22"/>
          <w:szCs w:val="22"/>
          <w:rtl w:val="0"/>
        </w:rPr>
        <w:t xml:space="preserve">Typotex Elektronikus Kiadó Kft., Budapest.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Lukács Józsefné – Ferencz Éva (2010):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játék nem csak játék!? Matematikai fejlesztőjátékok óvodásoknak.</w:t>
      </w:r>
      <w:r w:rsidDel="00000000" w:rsidR="00000000" w:rsidRPr="00000000">
        <w:rPr>
          <w:sz w:val="22"/>
          <w:szCs w:val="22"/>
          <w:rtl w:val="0"/>
        </w:rPr>
        <w:t xml:space="preserve"> Flaccus Kiadó, Budapest.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Perlai Rezsőné (1997):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matematikai nevelés módszertana.</w:t>
      </w:r>
      <w:r w:rsidDel="00000000" w:rsidR="00000000" w:rsidRPr="00000000">
        <w:rPr>
          <w:sz w:val="22"/>
          <w:szCs w:val="22"/>
          <w:rtl w:val="0"/>
        </w:rPr>
        <w:t xml:space="preserve"> Nemzeti Tankönyvkiadó, Budapest.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Perlai Rezsőné (1999):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Matematikai játékok óvodáskorban</w:t>
      </w:r>
      <w:r w:rsidDel="00000000" w:rsidR="00000000" w:rsidRPr="00000000">
        <w:rPr>
          <w:sz w:val="22"/>
          <w:szCs w:val="22"/>
          <w:rtl w:val="0"/>
        </w:rPr>
        <w:t xml:space="preserve">. OKKER Kiadó, Budapest.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Pólya György (1994):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gondolkodás iskolája</w:t>
      </w:r>
      <w:r w:rsidDel="00000000" w:rsidR="00000000" w:rsidRPr="00000000">
        <w:rPr>
          <w:sz w:val="22"/>
          <w:szCs w:val="22"/>
          <w:rtl w:val="0"/>
        </w:rPr>
        <w:t xml:space="preserve">. TYPOTEX Kiadó, Budapest.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Porkolábné Dr. Balogh Katalin – Dr. Balázsné Szűcs Judit – Szaitzné Gregorits Anna (szerk., 2004):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Komplex prevenciós óvodai program, Kudarc nélkül az iskolában</w:t>
      </w:r>
      <w:r w:rsidDel="00000000" w:rsidR="00000000" w:rsidRPr="00000000">
        <w:rPr>
          <w:sz w:val="22"/>
          <w:szCs w:val="22"/>
          <w:rtl w:val="0"/>
        </w:rPr>
        <w:t xml:space="preserve">. Trefort Kiadó, h.n.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Robert Fisher (2010):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Tanítsuk gyermekeinket gondolkodni játékokkal</w:t>
      </w:r>
      <w:r w:rsidDel="00000000" w:rsidR="00000000" w:rsidRPr="00000000">
        <w:rPr>
          <w:sz w:val="22"/>
          <w:szCs w:val="22"/>
          <w:rtl w:val="0"/>
        </w:rPr>
        <w:t xml:space="preserve">. Műszaki kiadó, Budapest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Ron Aharoni (2015):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Matematika szülőknek</w:t>
      </w:r>
      <w:r w:rsidDel="00000000" w:rsidR="00000000" w:rsidRPr="00000000">
        <w:rPr>
          <w:sz w:val="22"/>
          <w:szCs w:val="22"/>
          <w:rtl w:val="0"/>
        </w:rPr>
        <w:t xml:space="preserve">. Typorex Kiadó, Budapest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Skemp, Richard (2005):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matematikatanulás pszichológiája</w:t>
      </w:r>
      <w:r w:rsidDel="00000000" w:rsidR="00000000" w:rsidRPr="00000000">
        <w:rPr>
          <w:sz w:val="22"/>
          <w:szCs w:val="22"/>
          <w:rtl w:val="0"/>
        </w:rPr>
        <w:t xml:space="preserve">. Edge 2000 Kiadó, Budapest.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Villányi Györgyné (1995):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Játék a matematika?</w:t>
      </w:r>
      <w:r w:rsidDel="00000000" w:rsidR="00000000" w:rsidRPr="00000000">
        <w:rPr>
          <w:sz w:val="22"/>
          <w:szCs w:val="22"/>
          <w:rtl w:val="0"/>
        </w:rPr>
        <w:t xml:space="preserve"> Tárogató Kiadó, Budapest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Zsámboki Károlyné (2001):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Bence világot tanul, óvodások matematikája</w:t>
      </w:r>
      <w:r w:rsidDel="00000000" w:rsidR="00000000" w:rsidRPr="00000000">
        <w:rPr>
          <w:sz w:val="22"/>
          <w:szCs w:val="22"/>
          <w:rtl w:val="0"/>
        </w:rPr>
        <w:t xml:space="preserve">. k.n, Sopron.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360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Vargha Balázs- Dimény Judit- Loparits Éva (1977):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Nyelv, Zene, Matematika</w:t>
      </w:r>
      <w:r w:rsidDel="00000000" w:rsidR="00000000" w:rsidRPr="00000000">
        <w:rPr>
          <w:sz w:val="22"/>
          <w:szCs w:val="22"/>
          <w:rtl w:val="0"/>
        </w:rPr>
        <w:t xml:space="preserve">. Minerva, Budapest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360" w:lineRule="auto"/>
        <w:ind w:left="360" w:hanging="360"/>
        <w:jc w:val="both"/>
        <w:rPr>
          <w:i w:val="1"/>
          <w:iCs w:val="1"/>
          <w:sz w:val="22"/>
          <w:szCs w:val="22"/>
        </w:rPr>
      </w:pPr>
      <w:bookmarkStart w:colFirst="0" w:colLast="0" w:name="_heading=h.9kjnn0q2bq7r" w:id="0"/>
      <w:bookmarkEnd w:id="0"/>
      <w:r w:rsidDel="00000000" w:rsidR="00000000" w:rsidRPr="00000000">
        <w:rPr>
          <w:sz w:val="22"/>
          <w:szCs w:val="22"/>
          <w:rtl w:val="0"/>
        </w:rPr>
        <w:t xml:space="preserve">Winkler Márta (2015)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: Iskolapélda. Kinek kaloda, kinek fészek. </w:t>
      </w:r>
      <w:r w:rsidDel="00000000" w:rsidR="00000000" w:rsidRPr="00000000">
        <w:rPr>
          <w:sz w:val="22"/>
          <w:szCs w:val="22"/>
          <w:rtl w:val="0"/>
        </w:rPr>
        <w:t xml:space="preserve">Edge 2000 Kiadó, Budapest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color="000000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Apor Vilmos Katolikus Főiskola </w:t>
      <w:tab/>
      <w:tab/>
      <w:t xml:space="preserve">2600 Vác, Konstantin tér 1-5.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Tantárgyi tematika</w:t>
      <w:tab/>
      <w:t xml:space="preserve">Óvodapedagógus szak</w:t>
      <w:tab/>
      <w:t xml:space="preserve">Levelező tagozat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color="000000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rsid w:val="001175C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175CB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175CB"/>
    <w:pPr>
      <w:jc w:val="both"/>
    </w:pPr>
    <w:rPr>
      <w:b w:val="1"/>
      <w:bCs w:val="1"/>
    </w:rPr>
  </w:style>
  <w:style w:type="paragraph" w:styleId="Szvegtrzs3">
    <w:name w:val="Body Text 3"/>
    <w:basedOn w:val="Norml"/>
    <w:link w:val="Szvegtrzs3Char"/>
    <w:unhideWhenUsed w:val="1"/>
    <w:rsid w:val="00D07526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rsid w:val="00D07526"/>
    <w:rPr>
      <w:sz w:val="16"/>
      <w:szCs w:val="16"/>
    </w:rPr>
  </w:style>
  <w:style w:type="character" w:styleId="Kiemels">
    <w:name w:val="Emphasis"/>
    <w:basedOn w:val="Bekezdsalapbettpusa"/>
    <w:uiPriority w:val="20"/>
    <w:qFormat w:val="1"/>
    <w:rsid w:val="0080347F"/>
    <w:rPr>
      <w:i w:val="1"/>
      <w:iCs w:val="1"/>
    </w:rPr>
  </w:style>
  <w:style w:type="paragraph" w:styleId="Listaszerbekezds">
    <w:name w:val="List Paragraph"/>
    <w:basedOn w:val="Norml"/>
    <w:uiPriority w:val="34"/>
    <w:qFormat w:val="1"/>
    <w:rsid w:val="002872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4ABdcmIOcYwXQGbkbJx5BNM9Kg==">CgMxLjAyDmguOWtqbm4wcTJicTdyOAByITFjLU5PUm1mMnRoSTRkLVFCaU1wLUJTcmhpVTNmUmRrZw==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2022-01-25T09:22:00Z</dcterms:created>
  <dc:creator>pcuser</dc:creator>
</cp:coreProperties>
</file>